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27" w:rsidRDefault="00402A27" w:rsidP="00402A27">
      <w:pPr>
        <w:jc w:val="right"/>
        <w:rPr>
          <w:lang w:val="en"/>
        </w:rPr>
      </w:pPr>
    </w:p>
    <w:p w:rsidR="00402A27" w:rsidRPr="00C01786" w:rsidRDefault="00402A27" w:rsidP="00402A27">
      <w:pPr>
        <w:jc w:val="right"/>
        <w:rPr>
          <w:u w:val="single"/>
          <w:lang w:val="en"/>
        </w:rPr>
      </w:pPr>
      <w:r w:rsidRPr="0053265B">
        <w:rPr>
          <w:lang w:val="en"/>
        </w:rPr>
        <w:t>14 April 2020</w:t>
      </w:r>
    </w:p>
    <w:p w:rsidR="00402A27" w:rsidRPr="00B4125A" w:rsidRDefault="00402A27" w:rsidP="00402A27">
      <w:pPr>
        <w:jc w:val="center"/>
        <w:rPr>
          <w:b/>
          <w:sz w:val="36"/>
          <w:szCs w:val="36"/>
          <w:lang w:val="en"/>
        </w:rPr>
      </w:pPr>
      <w:r>
        <w:rPr>
          <w:b/>
          <w:sz w:val="36"/>
          <w:szCs w:val="36"/>
          <w:lang w:val="en"/>
        </w:rPr>
        <w:t>RAM District Supervisors</w:t>
      </w:r>
    </w:p>
    <w:p w:rsidR="00402A27" w:rsidRPr="0053265B" w:rsidRDefault="00402A27" w:rsidP="00402A27">
      <w:pPr>
        <w:jc w:val="center"/>
        <w:rPr>
          <w:b/>
          <w:sz w:val="32"/>
          <w:szCs w:val="32"/>
          <w:lang w:val="en"/>
        </w:rPr>
      </w:pPr>
      <w:r w:rsidRPr="0053265B">
        <w:rPr>
          <w:b/>
          <w:sz w:val="32"/>
          <w:szCs w:val="32"/>
          <w:lang w:val="en"/>
        </w:rPr>
        <w:t xml:space="preserve">Role Description </w:t>
      </w:r>
    </w:p>
    <w:p w:rsidR="00402A27" w:rsidRDefault="00402A27" w:rsidP="00402A27">
      <w:r>
        <w:t xml:space="preserve">The RAM District Supervisor is a member of his/her </w:t>
      </w:r>
      <w:r w:rsidRPr="000C5B19">
        <w:t xml:space="preserve">RAWCS District Committee and </w:t>
      </w:r>
      <w:r>
        <w:t xml:space="preserve">is </w:t>
      </w:r>
      <w:r w:rsidRPr="000C5B19">
        <w:t xml:space="preserve">appointed under and comply with the procedures and requirements of that Committee. Within the RAM organisational structure, District Supervisors represent RAM on their District RAWCS Committee and to the Rotary Clubs and Rotarians within that District. </w:t>
      </w:r>
    </w:p>
    <w:p w:rsidR="00402A27" w:rsidRPr="000C5B19" w:rsidRDefault="00402A27" w:rsidP="00402A27">
      <w:r w:rsidRPr="000C5B19">
        <w:t>RAM District Supervisors should form a local RAM District Committee to assist with and to support their work in reaching the Rotary clubs the district. Ideally that committee would have a representative from each Cluster of Rotary Clubs within the District.</w:t>
      </w:r>
    </w:p>
    <w:p w:rsidR="00402A27" w:rsidRPr="000C5B19" w:rsidRDefault="00402A27" w:rsidP="00402A27">
      <w:r w:rsidRPr="000C5B19">
        <w:t>The role of RAM District Supervisors includes:</w:t>
      </w:r>
    </w:p>
    <w:p w:rsidR="00402A27" w:rsidRPr="000C5B19" w:rsidRDefault="00402A27" w:rsidP="00402A27">
      <w:pPr>
        <w:pStyle w:val="ListParagraph"/>
        <w:numPr>
          <w:ilvl w:val="0"/>
          <w:numId w:val="1"/>
        </w:numPr>
      </w:pPr>
      <w:r w:rsidRPr="000C5B19">
        <w:t>Raising awareness within Rotary, Rotaract and the general public of the huge humanitarian benefits that are gained through the control and elimination of malaria in endemic countries. These benefits include saving lives, improving maternal and child health, improved educational outcomes, improved economic productivity and reduction of poverty.</w:t>
      </w:r>
    </w:p>
    <w:p w:rsidR="00402A27" w:rsidRPr="000C5B19" w:rsidRDefault="00402A27" w:rsidP="00402A27">
      <w:pPr>
        <w:pStyle w:val="ListParagraph"/>
        <w:numPr>
          <w:ilvl w:val="0"/>
          <w:numId w:val="1"/>
        </w:numPr>
      </w:pPr>
      <w:r w:rsidRPr="000C5B19">
        <w:t>Raising funds and support for RAM’s National programs.</w:t>
      </w:r>
    </w:p>
    <w:p w:rsidR="00402A27" w:rsidRPr="000C5B19" w:rsidRDefault="00402A27" w:rsidP="00402A27">
      <w:pPr>
        <w:pStyle w:val="ListParagraph"/>
        <w:numPr>
          <w:ilvl w:val="0"/>
          <w:numId w:val="1"/>
        </w:numPr>
      </w:pPr>
      <w:r w:rsidRPr="000C5B19">
        <w:t>Encouraging Rotary Volunteers, travelling abroad, to seek medical advice on avoiding malaria infection and providing advice on avoiding mosquito bites.</w:t>
      </w:r>
    </w:p>
    <w:p w:rsidR="00402A27" w:rsidRPr="000C5B19" w:rsidRDefault="00402A27" w:rsidP="00402A27">
      <w:pPr>
        <w:pStyle w:val="ListParagraph"/>
        <w:numPr>
          <w:ilvl w:val="0"/>
          <w:numId w:val="1"/>
        </w:numPr>
      </w:pPr>
      <w:r w:rsidRPr="000C5B19">
        <w:t>Contributing to RAM strategic planning and program development through forums at the RAM Annual Conference and routine communications.</w:t>
      </w:r>
    </w:p>
    <w:p w:rsidR="00402A27" w:rsidRPr="000C5B19" w:rsidRDefault="00402A27" w:rsidP="00402A27">
      <w:pPr>
        <w:pStyle w:val="ListParagraph"/>
        <w:numPr>
          <w:ilvl w:val="0"/>
          <w:numId w:val="1"/>
        </w:numPr>
      </w:pPr>
      <w:r w:rsidRPr="000C5B19">
        <w:t>Identifying Rotary Projects within their District that could contribute to RAM’s objectives and seeking RAM endorsement, assistance and coordination for such projects.</w:t>
      </w:r>
    </w:p>
    <w:p w:rsidR="00402A27" w:rsidRPr="00185E37" w:rsidRDefault="00402A27" w:rsidP="00402A27">
      <w:pPr>
        <w:pStyle w:val="ListParagraph"/>
        <w:numPr>
          <w:ilvl w:val="0"/>
          <w:numId w:val="1"/>
        </w:numPr>
      </w:pPr>
      <w:r w:rsidRPr="000C5B19">
        <w:t>Seeking support from their District Governor and District Management team for RAM initiatives such as Rotary Foundation Global Grants in support of RAM programs.</w:t>
      </w:r>
    </w:p>
    <w:p w:rsidR="00402A27" w:rsidRPr="00185E37" w:rsidRDefault="00402A27" w:rsidP="00402A27">
      <w:pPr>
        <w:rPr>
          <w:b/>
        </w:rPr>
      </w:pPr>
      <w:r w:rsidRPr="00185E37">
        <w:rPr>
          <w:b/>
        </w:rPr>
        <w:t>Key activities of RAM District Supervisors</w:t>
      </w:r>
    </w:p>
    <w:p w:rsidR="00402A27" w:rsidRPr="000C5B19" w:rsidRDefault="00402A27" w:rsidP="00402A27">
      <w:pPr>
        <w:rPr>
          <w:u w:val="single"/>
        </w:rPr>
      </w:pPr>
      <w:r w:rsidRPr="000C5B19">
        <w:rPr>
          <w:u w:val="single"/>
        </w:rPr>
        <w:t>Form a RAM District Committee:</w:t>
      </w:r>
    </w:p>
    <w:p w:rsidR="00402A27" w:rsidRDefault="00402A27" w:rsidP="00402A27">
      <w:r w:rsidRPr="000C5B19">
        <w:t>RAM District Supervisors can be much more effective if they have the support of a Committee within their District. Committee members located across geographically large Districts make it easier to provide for visits to Rotary Clubs to speak about RAM and to coordinate local malaria awareness and fund raising activities. In this way RAM’s message will receive wider penetration without over burdening the RAM District Supervisor. This is especially important with the amalgamations that are taking place in the Northern, Eastern, Western, and Central Regions in the near future. Committee members can also share the work in representing RAM at District functions and provide for succession planning.</w:t>
      </w:r>
    </w:p>
    <w:p w:rsidR="00402A27" w:rsidRDefault="00402A27" w:rsidP="00402A27"/>
    <w:p w:rsidR="00402A27" w:rsidRPr="000C5B19" w:rsidRDefault="00402A27" w:rsidP="00402A27">
      <w:bookmarkStart w:id="0" w:name="_GoBack"/>
      <w:bookmarkEnd w:id="0"/>
    </w:p>
    <w:p w:rsidR="00402A27" w:rsidRPr="000C5B19" w:rsidRDefault="00402A27" w:rsidP="00402A27">
      <w:pPr>
        <w:rPr>
          <w:u w:val="single"/>
        </w:rPr>
      </w:pPr>
      <w:r w:rsidRPr="000C5B19">
        <w:rPr>
          <w:u w:val="single"/>
        </w:rPr>
        <w:lastRenderedPageBreak/>
        <w:t>Visit Clubs as guest speaker:</w:t>
      </w:r>
    </w:p>
    <w:p w:rsidR="00402A27" w:rsidRPr="000C5B19" w:rsidRDefault="00402A27" w:rsidP="00402A27">
      <w:r w:rsidRPr="000C5B19">
        <w:t>Delivering presentations on RAM as the guest speaker at Rotary Club and Rotaract Club meetings is the most important activity for District Supervisors and their Committee members. Inspiring as many Rotarians and Rotaractors as possible about RAM and the need to eliminate malaria, has been the main source of fund raising for RAM. By inspiring Rotarians, you will also contribute to our goal of influencing Rotary International to take up a significant role in the eradication of malaria following eradication of Polio.</w:t>
      </w:r>
    </w:p>
    <w:p w:rsidR="00402A27" w:rsidRDefault="00402A27" w:rsidP="00402A27">
      <w:r w:rsidRPr="000C5B19">
        <w:t>RAM has many resources available to help you deliver presentations to clubs. The resources available on our RAM website include: PowerPoint slides, videos and photos to help speakers develop their own personalised presentations. In addition, a demonstration LLINs, colouring books, RAM badges (for sale at $10 each), pull-up banners, RAM Brochures and MAD leaflets are some of the physical resources that can also be supplied. District Supervisors are encouraged to share their own ideas for effective fund raising and malaria awareness activities through the RAM network. In 2014 RAM Conference delegates agreed to an aspirational annual District fund raising target of $20,000. This target has been reached in some Districts by routine activities and in others by special activities such as D9670’s Ride around Australia and D9810s and</w:t>
      </w:r>
      <w:r w:rsidRPr="000F4CFB">
        <w:rPr>
          <w:color w:val="FF0000"/>
        </w:rPr>
        <w:t xml:space="preserve"> </w:t>
      </w:r>
      <w:r>
        <w:t xml:space="preserve">D9820s DG’s partners program; </w:t>
      </w:r>
      <w:r w:rsidRPr="006F0C89">
        <w:t>Jazz &amp; Cocktail; and Tour and River Cruise</w:t>
      </w:r>
    </w:p>
    <w:p w:rsidR="00402A27" w:rsidRDefault="00402A27" w:rsidP="00402A27">
      <w:r w:rsidRPr="00A363A4">
        <w:rPr>
          <w:u w:val="single"/>
        </w:rPr>
        <w:t>Use RAM’s web site:</w:t>
      </w:r>
      <w:r>
        <w:t xml:space="preserve">   </w:t>
      </w:r>
      <w:hyperlink r:id="rId8" w:history="1">
        <w:r w:rsidRPr="00BA1305">
          <w:rPr>
            <w:rStyle w:val="Hyperlink"/>
          </w:rPr>
          <w:t>www.ram</w:t>
        </w:r>
      </w:hyperlink>
      <w:r>
        <w:rPr>
          <w:rStyle w:val="Hyperlink"/>
        </w:rPr>
        <w:t>.rawcs.com.au</w:t>
      </w:r>
      <w:r>
        <w:t xml:space="preserve"> </w:t>
      </w:r>
    </w:p>
    <w:p w:rsidR="00402A27" w:rsidRPr="00AE13F2" w:rsidRDefault="00402A27" w:rsidP="00402A27">
      <w:r>
        <w:t xml:space="preserve">The website has project descriptions, recent reports as well as archived reports and Newsletters, photo galleries, </w:t>
      </w:r>
      <w:r w:rsidRPr="000C5B19">
        <w:t>resources including RAM leaflets and Contact details for all on the RAM Executive Committee, Regional Supervisors and District Supervisors. The site also has the RAWCS Donations page pre-set to RAM’s funding project for on-line donations. District Supervisors should familiarise themselves with the on-line donation routine as this is the most efficient way to handle donations.</w:t>
      </w:r>
    </w:p>
    <w:p w:rsidR="00402A27" w:rsidRPr="000C5B19" w:rsidRDefault="00402A27" w:rsidP="00402A27">
      <w:pPr>
        <w:rPr>
          <w:u w:val="single"/>
        </w:rPr>
      </w:pPr>
      <w:r w:rsidRPr="000C5B19">
        <w:rPr>
          <w:u w:val="single"/>
        </w:rPr>
        <w:t>Contribute to District e-news and/or DG’s Newsletter:</w:t>
      </w:r>
    </w:p>
    <w:p w:rsidR="00402A27" w:rsidRPr="002A2438" w:rsidRDefault="00402A27" w:rsidP="00402A27">
      <w:r>
        <w:t xml:space="preserve">The RAM National Manager circulates a newsletter on a quarterly basis highlighting new developments in RAM’s programs. Other material is contributed to the RDU magazine </w:t>
      </w:r>
      <w:r w:rsidRPr="002A2438">
        <w:t>and also</w:t>
      </w:r>
      <w:r>
        <w:t xml:space="preserve"> comes to RAM for circulation such as: Civil Society for </w:t>
      </w:r>
      <w:r w:rsidRPr="002A2438">
        <w:t>Malaria Elimination (CS4ME), Rotarian Malaria Partners (RMP); and Rotarians Against Malaria (RAM) Global – a Rotary Action Group. RAM District Supervisors are encouraged to ‘cherry-pick’ the material to post their own stories into District circulation as well as enhancing their presentations with recent developments.</w:t>
      </w:r>
    </w:p>
    <w:p w:rsidR="00402A27" w:rsidRPr="002A2438" w:rsidRDefault="00402A27" w:rsidP="00402A27">
      <w:r w:rsidRPr="002A2438">
        <w:t>Submitting news to your District Newsletters and/or e-news are also a good way to advertise availability of Guest Speakers for Clubs and to call for support or advertise Malaria Awareness Day activities and the Annual RAM National Conference. They are also a way to advertise for expressions of interest from Rotarians in joining RAM Volunteer teams, which travel to our target countries from time to time, to participate in RAM programs. Some District Supervisors have also issued their own RAM Newsletter to Clubs in their District and interested groups outside Rotary.</w:t>
      </w:r>
    </w:p>
    <w:p w:rsidR="00402A27" w:rsidRPr="002A2438" w:rsidRDefault="00402A27" w:rsidP="00402A27">
      <w:pPr>
        <w:rPr>
          <w:u w:val="single"/>
        </w:rPr>
      </w:pPr>
      <w:r w:rsidRPr="002A2438">
        <w:rPr>
          <w:u w:val="single"/>
        </w:rPr>
        <w:t>Hold RAM displays at District functions:</w:t>
      </w:r>
    </w:p>
    <w:p w:rsidR="00402A27" w:rsidRPr="002A2438" w:rsidRDefault="00402A27" w:rsidP="00402A27">
      <w:r w:rsidRPr="002A2438">
        <w:t>Creative displays backed up by videos, opened bed nets, leaflets etc. in the Hall of Friendship at District Conference is a great way to inform Rotarians about RAM, to book speaking spots and recruit Volunteers for RAM overseas teams as well as the local District RAM Committee. Other District functions such as Showcases, PETS and District Assemblies are great venues to reach more Rotarians. Joint Club meetings or Cluster events also provide a chance to reach several Clubs with one presentation.</w:t>
      </w:r>
    </w:p>
    <w:p w:rsidR="00402A27" w:rsidRPr="002A2438" w:rsidRDefault="00402A27" w:rsidP="00402A27">
      <w:pPr>
        <w:rPr>
          <w:u w:val="single"/>
        </w:rPr>
      </w:pPr>
      <w:r w:rsidRPr="002A2438">
        <w:rPr>
          <w:u w:val="single"/>
        </w:rPr>
        <w:t>Promote Malaria Awareness Day 30</w:t>
      </w:r>
      <w:r w:rsidRPr="002A2438">
        <w:rPr>
          <w:u w:val="single"/>
          <w:vertAlign w:val="superscript"/>
        </w:rPr>
        <w:t>th</w:t>
      </w:r>
      <w:r w:rsidRPr="002A2438">
        <w:rPr>
          <w:u w:val="single"/>
        </w:rPr>
        <w:t xml:space="preserve"> April:</w:t>
      </w:r>
    </w:p>
    <w:p w:rsidR="00402A27" w:rsidRPr="00205D79" w:rsidRDefault="00402A27" w:rsidP="00402A27">
      <w:pPr>
        <w:spacing w:after="0"/>
      </w:pPr>
      <w:r w:rsidRPr="002A2438">
        <w:t>Globally, World Malaria Day is held on 25 April and a global public health campaign. However, as the 25 April is ANZAC Day In Australia and New Zealand, we observe “Malaria Awareness Day” (MAD) on 30</w:t>
      </w:r>
      <w:r w:rsidRPr="002A2438">
        <w:rPr>
          <w:vertAlign w:val="superscript"/>
        </w:rPr>
        <w:t>th</w:t>
      </w:r>
      <w:r w:rsidRPr="002A2438">
        <w:t xml:space="preserve"> April.  It’s an opportunity to publicise our work and collaborate with research groups and to get as many Rotary and  Rotaract Clubs as possible to have an activity around this time to celebrate what has been achieved and highlight what still needs to be done to eliminate malaria. </w:t>
      </w:r>
    </w:p>
    <w:p w:rsidR="00402A27" w:rsidRPr="00205D79" w:rsidRDefault="00402A27" w:rsidP="00402A27">
      <w:pPr>
        <w:spacing w:after="0"/>
        <w:rPr>
          <w:u w:val="single"/>
        </w:rPr>
      </w:pPr>
      <w:r w:rsidRPr="002A2438">
        <w:rPr>
          <w:u w:val="single"/>
        </w:rPr>
        <w:t>Organise RAM dinner functions:</w:t>
      </w:r>
    </w:p>
    <w:p w:rsidR="00402A27" w:rsidRDefault="00402A27" w:rsidP="00402A27">
      <w:pPr>
        <w:spacing w:after="0"/>
      </w:pPr>
      <w:r w:rsidRPr="002A2438">
        <w:t>Special dinner events with guest speakers from RAM and local malaria research Institutes, if they exist in your District, are a great way to raise funds and awareness. These could celebrate MAD or other appropriate times in the year.</w:t>
      </w:r>
    </w:p>
    <w:p w:rsidR="00402A27" w:rsidRPr="00205D79" w:rsidRDefault="00402A27" w:rsidP="00402A27">
      <w:pPr>
        <w:spacing w:after="0"/>
        <w:rPr>
          <w:u w:val="single"/>
        </w:rPr>
      </w:pPr>
      <w:r w:rsidRPr="002A2438">
        <w:rPr>
          <w:u w:val="single"/>
        </w:rPr>
        <w:t>Liaise with DG, AG &amp; Management team:</w:t>
      </w:r>
    </w:p>
    <w:p w:rsidR="00402A27" w:rsidRDefault="00402A27" w:rsidP="00402A27">
      <w:pPr>
        <w:spacing w:after="0"/>
      </w:pPr>
      <w:r w:rsidRPr="002A2438">
        <w:t xml:space="preserve">Where possible, RAM District Supervisors should be active members of their District RAWCS Committee keeping them informed with reports and seeking opportunities for collaboration with other RAWCS projects. It is also important to keep the DG of the day familiar with RAM and developments in RAM programs. This will include asking the </w:t>
      </w:r>
    </w:p>
    <w:p w:rsidR="00402A27" w:rsidRPr="002A2438" w:rsidRDefault="00402A27" w:rsidP="00402A27">
      <w:pPr>
        <w:spacing w:after="0"/>
      </w:pPr>
      <w:r w:rsidRPr="002A2438">
        <w:t>DG and his District Management team to consider supporting multi-District Global Grant applications to the Rotary Foundation (TRF), to support targeted RAM programs, by contributing some of their District Designated Funds (DDFs). In Rotary Global Grants, TRF will match DDFs on a 1:1 basis.</w:t>
      </w:r>
      <w:r>
        <w:t xml:space="preserve"> </w:t>
      </w:r>
    </w:p>
    <w:p w:rsidR="00402A27" w:rsidRPr="002A2438" w:rsidRDefault="00402A27" w:rsidP="00402A27">
      <w:r w:rsidRPr="002A2438">
        <w:t>At times Districts and Clubs will develop projects</w:t>
      </w:r>
      <w:r>
        <w:t>,</w:t>
      </w:r>
      <w:r w:rsidRPr="002A2438">
        <w:t xml:space="preserve"> which will deliver outcomes that are in keeping with RAMs programs or strategic goals. In these cases, RAM District Supervisors can seek the endorsement and support from RAM for the project or, if appropriate, recommend direct collaboration.</w:t>
      </w:r>
    </w:p>
    <w:p w:rsidR="00402A27" w:rsidRPr="002A2438" w:rsidRDefault="00402A27" w:rsidP="00402A27">
      <w:pPr>
        <w:rPr>
          <w:u w:val="single"/>
        </w:rPr>
      </w:pPr>
      <w:r w:rsidRPr="002A2438">
        <w:rPr>
          <w:u w:val="single"/>
        </w:rPr>
        <w:t>Attend the Annual RAM Conference:</w:t>
      </w:r>
    </w:p>
    <w:p w:rsidR="00402A27" w:rsidRPr="002A2438" w:rsidRDefault="00402A27" w:rsidP="00402A27">
      <w:r w:rsidRPr="002A2438">
        <w:t>The annual RAM Conference is the best way to get informed about what is being achieved in RAM programs, the latest malaria research developments and to contribute to RAM strategic planning. The Conference is held every year and is rotated between Brisbane, Melbourne and Sydney to reach more Rotarians. It is a great way to network, gain inspiration and practical ideas and get a deep understanding of what RAM has achieved and the next steps on the road to eliminating malaria in our region. The Conference is highly recommended to all RAM District Committee members, and it is important for District Supervisors to attend and vote at the Annual RAM Meeting at the Conference.</w:t>
      </w:r>
      <w:r w:rsidRPr="002A2438">
        <w:rPr>
          <w:rFonts w:ascii="Calibri" w:eastAsia="Calibri" w:hAnsi="Calibri"/>
          <w:b/>
          <w:sz w:val="28"/>
          <w:szCs w:val="28"/>
        </w:rPr>
        <w:t xml:space="preserve">                                                                                           </w:t>
      </w:r>
      <w:r w:rsidRPr="002A2438">
        <w:rPr>
          <w:rFonts w:ascii="Calibri" w:eastAsia="Calibri" w:hAnsi="Calibri"/>
          <w:b/>
          <w:sz w:val="28"/>
          <w:szCs w:val="28"/>
        </w:rPr>
        <w:tab/>
        <w:t xml:space="preserve">  </w:t>
      </w:r>
    </w:p>
    <w:p w:rsidR="00402A27" w:rsidRPr="00185E37" w:rsidRDefault="00402A27" w:rsidP="00402A27">
      <w:pPr>
        <w:rPr>
          <w:b/>
        </w:rPr>
      </w:pPr>
      <w:r w:rsidRPr="00185E37">
        <w:rPr>
          <w:b/>
        </w:rPr>
        <w:t>Annual District Activities report and suggested benchmarks</w:t>
      </w:r>
      <w:r w:rsidRPr="00185E37">
        <w:rPr>
          <w:b/>
        </w:rPr>
        <w:tab/>
      </w:r>
    </w:p>
    <w:p w:rsidR="00402A27" w:rsidRPr="002A2438" w:rsidRDefault="00402A27" w:rsidP="00402A27">
      <w:r w:rsidRPr="002A2438">
        <w:t xml:space="preserve">The RAM District Activities Annual Report is a proforma document </w:t>
      </w:r>
      <w:r>
        <w:t xml:space="preserve">(see table on next page) </w:t>
      </w:r>
      <w:r w:rsidRPr="002A2438">
        <w:t>designed to provide feedback to the Executive Committee on how effectively the RAM message is being delivered and where new approaches and different support may be required to assist RAM District Supervisors. The report lists basic benchmarks as an indication of what could be achieved as well as providing an annual feedback opportunity. RAM District Supervisors are encouraged to fill this out and submit it through their RAM R</w:t>
      </w:r>
      <w:r>
        <w:t>egional Supervisors in mid-June each year.</w:t>
      </w:r>
    </w:p>
    <w:p w:rsidR="00402A27" w:rsidRDefault="00402A27">
      <w:pPr>
        <w:spacing w:before="0" w:after="0"/>
        <w:rPr>
          <w:rFonts w:ascii="Calibri" w:eastAsia="Calibri" w:hAnsi="Calibri"/>
          <w:b/>
          <w:sz w:val="36"/>
          <w:szCs w:val="36"/>
        </w:rPr>
      </w:pPr>
      <w:r>
        <w:rPr>
          <w:rFonts w:ascii="Calibri" w:eastAsia="Calibri" w:hAnsi="Calibri"/>
          <w:b/>
          <w:sz w:val="36"/>
          <w:szCs w:val="36"/>
        </w:rPr>
        <w:br w:type="page"/>
      </w:r>
    </w:p>
    <w:p w:rsidR="00402A27" w:rsidRDefault="00402A27">
      <w:pPr>
        <w:spacing w:before="0" w:after="0"/>
        <w:rPr>
          <w:rFonts w:ascii="Calibri" w:eastAsia="Calibri" w:hAnsi="Calibri"/>
          <w:b/>
          <w:sz w:val="36"/>
          <w:szCs w:val="36"/>
        </w:rPr>
      </w:pPr>
    </w:p>
    <w:p w:rsidR="00402A27" w:rsidRPr="00AE13F2" w:rsidRDefault="00402A27" w:rsidP="00402A27">
      <w:pPr>
        <w:spacing w:after="160" w:line="259" w:lineRule="auto"/>
        <w:jc w:val="center"/>
        <w:rPr>
          <w:rFonts w:ascii="Calibri" w:eastAsia="Calibri" w:hAnsi="Calibri"/>
          <w:b/>
          <w:sz w:val="36"/>
          <w:szCs w:val="36"/>
        </w:rPr>
      </w:pPr>
    </w:p>
    <w:p w:rsidR="00402A27" w:rsidRPr="00AE13F2" w:rsidRDefault="00402A27" w:rsidP="00402A27">
      <w:pPr>
        <w:spacing w:after="160" w:line="259" w:lineRule="auto"/>
        <w:jc w:val="center"/>
        <w:rPr>
          <w:rFonts w:ascii="Calibri" w:eastAsia="Calibri" w:hAnsi="Calibri"/>
          <w:b/>
          <w:sz w:val="28"/>
          <w:szCs w:val="28"/>
        </w:rPr>
      </w:pPr>
      <w:r w:rsidRPr="00AE13F2">
        <w:rPr>
          <w:rFonts w:ascii="Calibri" w:eastAsia="Calibri" w:hAnsi="Calibri"/>
          <w:b/>
          <w:sz w:val="28"/>
          <w:szCs w:val="28"/>
        </w:rPr>
        <w:t>Annual District Activities Report</w:t>
      </w:r>
    </w:p>
    <w:p w:rsidR="00402A27" w:rsidRPr="0053265B" w:rsidRDefault="00402A27" w:rsidP="00402A27">
      <w:pPr>
        <w:spacing w:after="160" w:line="259" w:lineRule="auto"/>
        <w:ind w:left="720" w:firstLine="720"/>
        <w:rPr>
          <w:rFonts w:ascii="Calibri" w:eastAsia="Calibri" w:hAnsi="Calibri"/>
          <w:b/>
          <w:sz w:val="32"/>
          <w:szCs w:val="32"/>
        </w:rPr>
      </w:pPr>
      <w:r>
        <w:rPr>
          <w:rFonts w:ascii="Calibri" w:eastAsia="Calibri" w:hAnsi="Calibri"/>
          <w:b/>
          <w:sz w:val="32"/>
          <w:szCs w:val="32"/>
        </w:rPr>
        <w:t xml:space="preserve">   </w:t>
      </w:r>
      <w:r w:rsidRPr="001B780B">
        <w:rPr>
          <w:rFonts w:ascii="Calibri" w:eastAsia="Calibri" w:hAnsi="Calibri"/>
          <w:b/>
          <w:sz w:val="28"/>
          <w:szCs w:val="28"/>
        </w:rPr>
        <w:t xml:space="preserve">Rotary Year </w:t>
      </w:r>
      <w:r>
        <w:rPr>
          <w:rFonts w:ascii="Calibri" w:eastAsia="Calibri" w:hAnsi="Calibri"/>
          <w:b/>
          <w:sz w:val="28"/>
          <w:szCs w:val="28"/>
        </w:rPr>
        <w:t xml:space="preserve">  </w:t>
      </w:r>
      <w:r>
        <w:rPr>
          <w:rFonts w:ascii="Calibri" w:eastAsia="Calibri" w:hAnsi="Calibri"/>
          <w:b/>
          <w:sz w:val="28"/>
          <w:szCs w:val="28"/>
          <w:u w:val="single"/>
        </w:rPr>
        <w:t>__  /__</w:t>
      </w:r>
      <w:r>
        <w:rPr>
          <w:rFonts w:ascii="Calibri" w:eastAsia="Calibri" w:hAnsi="Calibri"/>
          <w:b/>
          <w:sz w:val="28"/>
          <w:szCs w:val="28"/>
        </w:rPr>
        <w:t xml:space="preserve">      </w:t>
      </w:r>
      <w:r w:rsidRPr="001B780B">
        <w:rPr>
          <w:rFonts w:ascii="Calibri" w:eastAsia="Calibri" w:hAnsi="Calibri"/>
          <w:b/>
          <w:sz w:val="28"/>
          <w:szCs w:val="28"/>
        </w:rPr>
        <w:t xml:space="preserve">District: </w:t>
      </w:r>
      <w:r>
        <w:rPr>
          <w:rFonts w:ascii="Calibri" w:eastAsia="Calibri" w:hAnsi="Calibri"/>
          <w:b/>
          <w:sz w:val="28"/>
          <w:szCs w:val="28"/>
        </w:rPr>
        <w:t>_______</w:t>
      </w:r>
    </w:p>
    <w:p w:rsidR="00402A27" w:rsidRPr="001B780B" w:rsidRDefault="00402A27" w:rsidP="00402A27">
      <w:pPr>
        <w:spacing w:after="160" w:line="259" w:lineRule="auto"/>
        <w:ind w:firstLine="720"/>
        <w:rPr>
          <w:rFonts w:ascii="Calibri" w:eastAsia="Calibri" w:hAnsi="Calibri"/>
        </w:rPr>
      </w:pPr>
      <w:r w:rsidRPr="001B780B">
        <w:rPr>
          <w:rFonts w:ascii="Calibri" w:eastAsia="Calibri" w:hAnsi="Calibri"/>
        </w:rPr>
        <w:t>(Please fill in expandable yellow highlighted areas where applicable)</w:t>
      </w:r>
    </w:p>
    <w:tbl>
      <w:tblPr>
        <w:tblStyle w:val="TableGrid1"/>
        <w:tblW w:w="0" w:type="auto"/>
        <w:tblLook w:val="04A0" w:firstRow="1" w:lastRow="0" w:firstColumn="1" w:lastColumn="0" w:noHBand="0" w:noVBand="1"/>
      </w:tblPr>
      <w:tblGrid>
        <w:gridCol w:w="6586"/>
        <w:gridCol w:w="1025"/>
        <w:gridCol w:w="905"/>
      </w:tblGrid>
      <w:tr w:rsidR="00402A27" w:rsidRPr="001B780B" w:rsidTr="00C80008">
        <w:tc>
          <w:tcPr>
            <w:tcW w:w="6906" w:type="dxa"/>
          </w:tcPr>
          <w:p w:rsidR="00402A27" w:rsidRPr="001B780B" w:rsidRDefault="00402A27" w:rsidP="00C80008">
            <w:pPr>
              <w:spacing w:before="0" w:after="0"/>
              <w:contextualSpacing/>
              <w:jc w:val="center"/>
              <w:rPr>
                <w:rFonts w:ascii="Calibri" w:eastAsia="Calibri" w:hAnsi="Calibri" w:cs="Times New Roman"/>
                <w:b/>
                <w:sz w:val="28"/>
                <w:szCs w:val="28"/>
              </w:rPr>
            </w:pPr>
            <w:r w:rsidRPr="001B780B">
              <w:rPr>
                <w:rFonts w:ascii="Calibri" w:eastAsia="Calibri" w:hAnsi="Calibri" w:cs="Times New Roman"/>
                <w:b/>
                <w:sz w:val="28"/>
                <w:szCs w:val="28"/>
              </w:rPr>
              <w:t>Activity</w:t>
            </w:r>
          </w:p>
        </w:tc>
        <w:tc>
          <w:tcPr>
            <w:tcW w:w="1045" w:type="dxa"/>
          </w:tcPr>
          <w:p w:rsidR="00402A27" w:rsidRPr="001B780B" w:rsidRDefault="00402A27" w:rsidP="00C80008">
            <w:pPr>
              <w:spacing w:before="0" w:after="0"/>
              <w:contextualSpacing/>
              <w:jc w:val="center"/>
              <w:rPr>
                <w:rFonts w:ascii="Calibri" w:eastAsia="Calibri" w:hAnsi="Calibri" w:cs="Times New Roman"/>
                <w:b/>
                <w:sz w:val="28"/>
                <w:szCs w:val="28"/>
              </w:rPr>
            </w:pPr>
            <w:r w:rsidRPr="001B780B">
              <w:rPr>
                <w:rFonts w:ascii="Calibri" w:eastAsia="Calibri" w:hAnsi="Calibri" w:cs="Times New Roman"/>
                <w:b/>
                <w:sz w:val="28"/>
                <w:szCs w:val="28"/>
              </w:rPr>
              <w:t>This Year</w:t>
            </w:r>
          </w:p>
        </w:tc>
        <w:tc>
          <w:tcPr>
            <w:tcW w:w="905" w:type="dxa"/>
          </w:tcPr>
          <w:p w:rsidR="00402A27" w:rsidRPr="001B780B" w:rsidRDefault="00402A27" w:rsidP="00C80008">
            <w:pPr>
              <w:spacing w:before="0" w:after="0"/>
              <w:contextualSpacing/>
              <w:jc w:val="center"/>
              <w:rPr>
                <w:rFonts w:ascii="Calibri" w:eastAsia="Calibri" w:hAnsi="Calibri" w:cs="Times New Roman"/>
                <w:b/>
                <w:sz w:val="28"/>
                <w:szCs w:val="28"/>
              </w:rPr>
            </w:pPr>
            <w:r w:rsidRPr="001B780B">
              <w:rPr>
                <w:rFonts w:ascii="Calibri" w:eastAsia="Calibri" w:hAnsi="Calibri" w:cs="Times New Roman"/>
                <w:b/>
                <w:sz w:val="28"/>
                <w:szCs w:val="28"/>
              </w:rPr>
              <w:t>Guide</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Number of Club RAM presentations/visits</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10</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Number of multi Club events where RAM was presented</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2</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Presentation &amp;/or display at District Conference</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Yes</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Articles submitted to District newsletter (e.g. RAM Conference information)</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2</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Number of Clubs with Malaria Awareness Day activity</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5</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p>
        </w:tc>
        <w:tc>
          <w:tcPr>
            <w:tcW w:w="1045" w:type="dxa"/>
          </w:tcPr>
          <w:p w:rsidR="00402A27" w:rsidRPr="001B780B" w:rsidRDefault="00402A27" w:rsidP="00C80008">
            <w:pPr>
              <w:spacing w:before="0" w:after="0"/>
              <w:contextualSpacing/>
              <w:jc w:val="center"/>
              <w:rPr>
                <w:rFonts w:ascii="Calibri" w:eastAsia="Calibri" w:hAnsi="Calibri" w:cs="Times New Roman"/>
              </w:rPr>
            </w:pP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Funds raised during this Rotary year</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$5,000</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p>
        </w:tc>
        <w:tc>
          <w:tcPr>
            <w:tcW w:w="1045" w:type="dxa"/>
          </w:tcPr>
          <w:p w:rsidR="00402A27" w:rsidRPr="001B780B" w:rsidRDefault="00402A27" w:rsidP="00C80008">
            <w:pPr>
              <w:spacing w:before="0" w:after="0"/>
              <w:contextualSpacing/>
              <w:jc w:val="center"/>
              <w:rPr>
                <w:rFonts w:ascii="Calibri" w:eastAsia="Calibri" w:hAnsi="Calibri" w:cs="Times New Roman"/>
              </w:rPr>
            </w:pP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Attended RAM Annual Conference</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Yes</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p>
        </w:tc>
        <w:tc>
          <w:tcPr>
            <w:tcW w:w="1045" w:type="dxa"/>
          </w:tcPr>
          <w:p w:rsidR="00402A27" w:rsidRPr="001B780B" w:rsidRDefault="00402A27" w:rsidP="00C80008">
            <w:pPr>
              <w:spacing w:before="0" w:after="0"/>
              <w:contextualSpacing/>
              <w:jc w:val="center"/>
              <w:rPr>
                <w:rFonts w:ascii="Calibri" w:eastAsia="Calibri" w:hAnsi="Calibri" w:cs="Times New Roman"/>
              </w:rPr>
            </w:pP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Number of RAM Committee members – Cluster representatives</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5</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 xml:space="preserve">District Deputy </w:t>
            </w:r>
            <w:r w:rsidRPr="002A2438">
              <w:rPr>
                <w:rFonts w:ascii="Calibri" w:eastAsia="Calibri" w:hAnsi="Calibri" w:cs="Times New Roman"/>
              </w:rPr>
              <w:t>Supervisor appointed</w:t>
            </w:r>
            <w:r w:rsidRPr="001B780B">
              <w:rPr>
                <w:rFonts w:ascii="Calibri" w:eastAsia="Calibri" w:hAnsi="Calibri" w:cs="Times New Roman"/>
              </w:rPr>
              <w:t xml:space="preserve"> ?</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Yes</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RAWCS regional meetings attended</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1</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p>
        </w:tc>
        <w:tc>
          <w:tcPr>
            <w:tcW w:w="1045" w:type="dxa"/>
          </w:tcPr>
          <w:p w:rsidR="00402A27" w:rsidRPr="001B780B" w:rsidRDefault="00402A27" w:rsidP="00C80008">
            <w:pPr>
              <w:spacing w:before="0" w:after="0"/>
              <w:contextualSpacing/>
              <w:jc w:val="center"/>
              <w:rPr>
                <w:rFonts w:ascii="Calibri" w:eastAsia="Calibri" w:hAnsi="Calibri" w:cs="Times New Roman"/>
              </w:rPr>
            </w:pP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Short reports posted on RAM Facebook</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2</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RAM information published in local print</w:t>
            </w:r>
          </w:p>
        </w:tc>
        <w:tc>
          <w:tcPr>
            <w:tcW w:w="1045" w:type="dxa"/>
          </w:tcPr>
          <w:p w:rsidR="00402A27" w:rsidRPr="001B780B" w:rsidRDefault="00402A27" w:rsidP="00C80008">
            <w:pPr>
              <w:spacing w:before="0" w:after="0"/>
              <w:contextualSpacing/>
              <w:jc w:val="center"/>
              <w:rPr>
                <w:rFonts w:ascii="Calibri" w:eastAsia="Calibri" w:hAnsi="Calibri" w:cs="Times New Roman"/>
              </w:rPr>
            </w:pPr>
            <w:r w:rsidRPr="001B780B">
              <w:rPr>
                <w:rFonts w:ascii="Calibri" w:eastAsia="Calibri" w:hAnsi="Calibri" w:cs="Times New Roman"/>
              </w:rPr>
              <w:t xml:space="preserve">  </w:t>
            </w: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r w:rsidRPr="001B780B">
              <w:rPr>
                <w:rFonts w:ascii="Calibri" w:eastAsia="Calibri" w:hAnsi="Calibri" w:cs="Times New Roman"/>
                <w:color w:val="ED7D31"/>
              </w:rPr>
              <w:t>2</w:t>
            </w:r>
          </w:p>
        </w:tc>
      </w:tr>
      <w:tr w:rsidR="00402A27" w:rsidRPr="001B780B" w:rsidTr="00C80008">
        <w:tc>
          <w:tcPr>
            <w:tcW w:w="6906" w:type="dxa"/>
          </w:tcPr>
          <w:p w:rsidR="00402A27" w:rsidRPr="001B780B" w:rsidRDefault="00402A27" w:rsidP="00C80008">
            <w:pPr>
              <w:spacing w:before="0" w:after="0"/>
              <w:contextualSpacing/>
              <w:rPr>
                <w:rFonts w:ascii="Calibri" w:eastAsia="Calibri" w:hAnsi="Calibri" w:cs="Times New Roman"/>
              </w:rPr>
            </w:pPr>
            <w:r w:rsidRPr="001B780B">
              <w:rPr>
                <w:rFonts w:ascii="Calibri" w:eastAsia="Calibri" w:hAnsi="Calibri" w:cs="Times New Roman"/>
              </w:rPr>
              <w:t>Other PR successes, please detail in comments below</w:t>
            </w:r>
          </w:p>
        </w:tc>
        <w:tc>
          <w:tcPr>
            <w:tcW w:w="1045" w:type="dxa"/>
          </w:tcPr>
          <w:p w:rsidR="00402A27" w:rsidRPr="001B780B" w:rsidRDefault="00402A27" w:rsidP="00C80008">
            <w:pPr>
              <w:spacing w:before="0" w:after="0"/>
              <w:contextualSpacing/>
              <w:jc w:val="center"/>
              <w:rPr>
                <w:rFonts w:ascii="Calibri" w:eastAsia="Calibri" w:hAnsi="Calibri" w:cs="Times New Roman"/>
              </w:rPr>
            </w:pPr>
          </w:p>
        </w:tc>
        <w:tc>
          <w:tcPr>
            <w:tcW w:w="905" w:type="dxa"/>
          </w:tcPr>
          <w:p w:rsidR="00402A27" w:rsidRPr="001B780B" w:rsidRDefault="00402A27" w:rsidP="00C80008">
            <w:pPr>
              <w:spacing w:before="0" w:after="0"/>
              <w:contextualSpacing/>
              <w:jc w:val="center"/>
              <w:rPr>
                <w:rFonts w:ascii="Calibri" w:eastAsia="Calibri" w:hAnsi="Calibri" w:cs="Times New Roman"/>
                <w:color w:val="ED7D31"/>
              </w:rPr>
            </w:pPr>
          </w:p>
        </w:tc>
      </w:tr>
    </w:tbl>
    <w:p w:rsidR="00402A27" w:rsidRPr="001B780B" w:rsidRDefault="00402A27" w:rsidP="00402A27">
      <w:pPr>
        <w:spacing w:after="160" w:line="259" w:lineRule="auto"/>
        <w:rPr>
          <w:rFonts w:ascii="Calibri" w:eastAsia="Calibri" w:hAnsi="Calibri"/>
          <w:b/>
          <w:sz w:val="28"/>
          <w:szCs w:val="28"/>
        </w:rPr>
      </w:pPr>
      <w:r w:rsidRPr="001B780B">
        <w:rPr>
          <w:rFonts w:ascii="Calibri" w:eastAsia="Calibri" w:hAnsi="Calibri"/>
          <w:b/>
          <w:sz w:val="28"/>
          <w:szCs w:val="28"/>
        </w:rPr>
        <w:t>Comments and Suggestions:</w:t>
      </w:r>
    </w:p>
    <w:p w:rsidR="00402A27" w:rsidRPr="001B780B" w:rsidRDefault="00402A27" w:rsidP="00402A27">
      <w:pPr>
        <w:spacing w:after="160" w:line="259" w:lineRule="auto"/>
        <w:rPr>
          <w:rFonts w:ascii="Calibri" w:eastAsia="Calibri" w:hAnsi="Calibri"/>
          <w:b/>
          <w:sz w:val="28"/>
          <w:szCs w:val="28"/>
        </w:rPr>
      </w:pPr>
    </w:p>
    <w:p w:rsidR="0000444E" w:rsidRDefault="0000444E"/>
    <w:sectPr w:rsidR="0000444E" w:rsidSect="0090668D">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27" w:rsidRDefault="00402A27" w:rsidP="00402A27">
      <w:pPr>
        <w:spacing w:before="0" w:after="0"/>
      </w:pPr>
      <w:r>
        <w:separator/>
      </w:r>
    </w:p>
  </w:endnote>
  <w:endnote w:type="continuationSeparator" w:id="0">
    <w:p w:rsidR="00402A27" w:rsidRDefault="00402A27" w:rsidP="00402A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27" w:rsidRDefault="00402A27" w:rsidP="007E0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2A27" w:rsidRDefault="00402A27" w:rsidP="00402A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27" w:rsidRDefault="00402A27" w:rsidP="007E0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2A27" w:rsidRDefault="00402A27" w:rsidP="00402A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27" w:rsidRDefault="00402A27" w:rsidP="00402A27">
      <w:pPr>
        <w:spacing w:before="0" w:after="0"/>
      </w:pPr>
      <w:r>
        <w:separator/>
      </w:r>
    </w:p>
  </w:footnote>
  <w:footnote w:type="continuationSeparator" w:id="0">
    <w:p w:rsidR="00402A27" w:rsidRDefault="00402A27" w:rsidP="00402A2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27" w:rsidRDefault="00402A27">
    <w:pPr>
      <w:pStyle w:val="Header"/>
    </w:pPr>
    <w:r>
      <w:rPr>
        <w:noProof/>
        <w:lang w:val="en-US"/>
      </w:rPr>
      <w:drawing>
        <wp:anchor distT="0" distB="0" distL="114300" distR="114300" simplePos="0" relativeHeight="251658240" behindDoc="0" locked="0" layoutInCell="1" allowOverlap="1" wp14:anchorId="0DFDB547" wp14:editId="592028D4">
          <wp:simplePos x="0" y="0"/>
          <wp:positionH relativeFrom="column">
            <wp:posOffset>211455</wp:posOffset>
          </wp:positionH>
          <wp:positionV relativeFrom="paragraph">
            <wp:posOffset>-93345</wp:posOffset>
          </wp:positionV>
          <wp:extent cx="4800600" cy="687070"/>
          <wp:effectExtent l="0" t="0" r="0" b="0"/>
          <wp:wrapTight wrapText="bothSides">
            <wp:wrapPolygon edited="0">
              <wp:start x="0" y="0"/>
              <wp:lineTo x="0" y="20762"/>
              <wp:lineTo x="21486" y="20762"/>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7006"/>
    <w:multiLevelType w:val="hybridMultilevel"/>
    <w:tmpl w:val="D5B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27"/>
    <w:rsid w:val="0000444E"/>
    <w:rsid w:val="002513CB"/>
    <w:rsid w:val="00402A27"/>
    <w:rsid w:val="00580EB0"/>
    <w:rsid w:val="008E1CF7"/>
    <w:rsid w:val="0090668D"/>
    <w:rsid w:val="009668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C9B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27"/>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2513CB"/>
    <w:rPr>
      <w:rFonts w:ascii="Times New Roman" w:hAnsi="Times New Roman"/>
      <w:caps w:val="0"/>
      <w:smallCaps w:val="0"/>
      <w:strike w:val="0"/>
      <w:dstrike w:val="0"/>
      <w:vanish w:val="0"/>
      <w:sz w:val="20"/>
      <w:szCs w:val="16"/>
      <w:vertAlign w:val="superscript"/>
    </w:rPr>
  </w:style>
  <w:style w:type="paragraph" w:styleId="FootnoteText">
    <w:name w:val="footnote text"/>
    <w:basedOn w:val="Normal"/>
    <w:link w:val="FootnoteTextChar"/>
    <w:autoRedefine/>
    <w:uiPriority w:val="99"/>
    <w:unhideWhenUsed/>
    <w:rsid w:val="002513CB"/>
    <w:pPr>
      <w:spacing w:before="0" w:after="0"/>
    </w:pPr>
    <w:rPr>
      <w:sz w:val="20"/>
    </w:rPr>
  </w:style>
  <w:style w:type="character" w:customStyle="1" w:styleId="FootnoteTextChar">
    <w:name w:val="Footnote Text Char"/>
    <w:basedOn w:val="DefaultParagraphFont"/>
    <w:link w:val="FootnoteText"/>
    <w:uiPriority w:val="99"/>
    <w:rsid w:val="002513CB"/>
    <w:rPr>
      <w:sz w:val="20"/>
    </w:rPr>
  </w:style>
  <w:style w:type="table" w:customStyle="1" w:styleId="TableGrid1">
    <w:name w:val="Table Grid1"/>
    <w:basedOn w:val="TableNormal"/>
    <w:next w:val="TableGrid"/>
    <w:uiPriority w:val="39"/>
    <w:rsid w:val="00402A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2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2A27"/>
    <w:pPr>
      <w:ind w:left="720"/>
      <w:contextualSpacing/>
    </w:pPr>
  </w:style>
  <w:style w:type="character" w:styleId="Hyperlink">
    <w:name w:val="Hyperlink"/>
    <w:basedOn w:val="DefaultParagraphFont"/>
    <w:uiPriority w:val="99"/>
    <w:unhideWhenUsed/>
    <w:rsid w:val="00402A27"/>
    <w:rPr>
      <w:color w:val="0000FF" w:themeColor="hyperlink"/>
      <w:u w:val="single"/>
    </w:rPr>
  </w:style>
  <w:style w:type="paragraph" w:styleId="Header">
    <w:name w:val="header"/>
    <w:basedOn w:val="Normal"/>
    <w:link w:val="HeaderChar"/>
    <w:uiPriority w:val="99"/>
    <w:unhideWhenUsed/>
    <w:rsid w:val="00402A27"/>
    <w:pPr>
      <w:tabs>
        <w:tab w:val="center" w:pos="4320"/>
        <w:tab w:val="right" w:pos="8640"/>
      </w:tabs>
      <w:spacing w:before="0" w:after="0"/>
    </w:pPr>
  </w:style>
  <w:style w:type="character" w:customStyle="1" w:styleId="HeaderChar">
    <w:name w:val="Header Char"/>
    <w:basedOn w:val="DefaultParagraphFont"/>
    <w:link w:val="Header"/>
    <w:uiPriority w:val="99"/>
    <w:rsid w:val="00402A27"/>
  </w:style>
  <w:style w:type="paragraph" w:styleId="Footer">
    <w:name w:val="footer"/>
    <w:basedOn w:val="Normal"/>
    <w:link w:val="FooterChar"/>
    <w:uiPriority w:val="99"/>
    <w:unhideWhenUsed/>
    <w:rsid w:val="00402A27"/>
    <w:pPr>
      <w:tabs>
        <w:tab w:val="center" w:pos="4320"/>
        <w:tab w:val="right" w:pos="8640"/>
      </w:tabs>
      <w:spacing w:before="0" w:after="0"/>
    </w:pPr>
  </w:style>
  <w:style w:type="character" w:customStyle="1" w:styleId="FooterChar">
    <w:name w:val="Footer Char"/>
    <w:basedOn w:val="DefaultParagraphFont"/>
    <w:link w:val="Footer"/>
    <w:uiPriority w:val="99"/>
    <w:rsid w:val="00402A27"/>
  </w:style>
  <w:style w:type="paragraph" w:styleId="BalloonText">
    <w:name w:val="Balloon Text"/>
    <w:basedOn w:val="Normal"/>
    <w:link w:val="BalloonTextChar"/>
    <w:uiPriority w:val="99"/>
    <w:semiHidden/>
    <w:unhideWhenUsed/>
    <w:rsid w:val="00402A2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A27"/>
    <w:rPr>
      <w:rFonts w:ascii="Lucida Grande" w:hAnsi="Lucida Grande" w:cs="Lucida Grande"/>
      <w:sz w:val="18"/>
      <w:szCs w:val="18"/>
    </w:rPr>
  </w:style>
  <w:style w:type="character" w:styleId="PageNumber">
    <w:name w:val="page number"/>
    <w:basedOn w:val="DefaultParagraphFont"/>
    <w:uiPriority w:val="99"/>
    <w:semiHidden/>
    <w:unhideWhenUsed/>
    <w:rsid w:val="00402A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27"/>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2513CB"/>
    <w:rPr>
      <w:rFonts w:ascii="Times New Roman" w:hAnsi="Times New Roman"/>
      <w:caps w:val="0"/>
      <w:smallCaps w:val="0"/>
      <w:strike w:val="0"/>
      <w:dstrike w:val="0"/>
      <w:vanish w:val="0"/>
      <w:sz w:val="20"/>
      <w:szCs w:val="16"/>
      <w:vertAlign w:val="superscript"/>
    </w:rPr>
  </w:style>
  <w:style w:type="paragraph" w:styleId="FootnoteText">
    <w:name w:val="footnote text"/>
    <w:basedOn w:val="Normal"/>
    <w:link w:val="FootnoteTextChar"/>
    <w:autoRedefine/>
    <w:uiPriority w:val="99"/>
    <w:unhideWhenUsed/>
    <w:rsid w:val="002513CB"/>
    <w:pPr>
      <w:spacing w:before="0" w:after="0"/>
    </w:pPr>
    <w:rPr>
      <w:sz w:val="20"/>
    </w:rPr>
  </w:style>
  <w:style w:type="character" w:customStyle="1" w:styleId="FootnoteTextChar">
    <w:name w:val="Footnote Text Char"/>
    <w:basedOn w:val="DefaultParagraphFont"/>
    <w:link w:val="FootnoteText"/>
    <w:uiPriority w:val="99"/>
    <w:rsid w:val="002513CB"/>
    <w:rPr>
      <w:sz w:val="20"/>
    </w:rPr>
  </w:style>
  <w:style w:type="table" w:customStyle="1" w:styleId="TableGrid1">
    <w:name w:val="Table Grid1"/>
    <w:basedOn w:val="TableNormal"/>
    <w:next w:val="TableGrid"/>
    <w:uiPriority w:val="39"/>
    <w:rsid w:val="00402A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2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2A27"/>
    <w:pPr>
      <w:ind w:left="720"/>
      <w:contextualSpacing/>
    </w:pPr>
  </w:style>
  <w:style w:type="character" w:styleId="Hyperlink">
    <w:name w:val="Hyperlink"/>
    <w:basedOn w:val="DefaultParagraphFont"/>
    <w:uiPriority w:val="99"/>
    <w:unhideWhenUsed/>
    <w:rsid w:val="00402A27"/>
    <w:rPr>
      <w:color w:val="0000FF" w:themeColor="hyperlink"/>
      <w:u w:val="single"/>
    </w:rPr>
  </w:style>
  <w:style w:type="paragraph" w:styleId="Header">
    <w:name w:val="header"/>
    <w:basedOn w:val="Normal"/>
    <w:link w:val="HeaderChar"/>
    <w:uiPriority w:val="99"/>
    <w:unhideWhenUsed/>
    <w:rsid w:val="00402A27"/>
    <w:pPr>
      <w:tabs>
        <w:tab w:val="center" w:pos="4320"/>
        <w:tab w:val="right" w:pos="8640"/>
      </w:tabs>
      <w:spacing w:before="0" w:after="0"/>
    </w:pPr>
  </w:style>
  <w:style w:type="character" w:customStyle="1" w:styleId="HeaderChar">
    <w:name w:val="Header Char"/>
    <w:basedOn w:val="DefaultParagraphFont"/>
    <w:link w:val="Header"/>
    <w:uiPriority w:val="99"/>
    <w:rsid w:val="00402A27"/>
  </w:style>
  <w:style w:type="paragraph" w:styleId="Footer">
    <w:name w:val="footer"/>
    <w:basedOn w:val="Normal"/>
    <w:link w:val="FooterChar"/>
    <w:uiPriority w:val="99"/>
    <w:unhideWhenUsed/>
    <w:rsid w:val="00402A27"/>
    <w:pPr>
      <w:tabs>
        <w:tab w:val="center" w:pos="4320"/>
        <w:tab w:val="right" w:pos="8640"/>
      </w:tabs>
      <w:spacing w:before="0" w:after="0"/>
    </w:pPr>
  </w:style>
  <w:style w:type="character" w:customStyle="1" w:styleId="FooterChar">
    <w:name w:val="Footer Char"/>
    <w:basedOn w:val="DefaultParagraphFont"/>
    <w:link w:val="Footer"/>
    <w:uiPriority w:val="99"/>
    <w:rsid w:val="00402A27"/>
  </w:style>
  <w:style w:type="paragraph" w:styleId="BalloonText">
    <w:name w:val="Balloon Text"/>
    <w:basedOn w:val="Normal"/>
    <w:link w:val="BalloonTextChar"/>
    <w:uiPriority w:val="99"/>
    <w:semiHidden/>
    <w:unhideWhenUsed/>
    <w:rsid w:val="00402A2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A27"/>
    <w:rPr>
      <w:rFonts w:ascii="Lucida Grande" w:hAnsi="Lucida Grande" w:cs="Lucida Grande"/>
      <w:sz w:val="18"/>
      <w:szCs w:val="18"/>
    </w:rPr>
  </w:style>
  <w:style w:type="character" w:styleId="PageNumber">
    <w:name w:val="page number"/>
    <w:basedOn w:val="DefaultParagraphFont"/>
    <w:uiPriority w:val="99"/>
    <w:semiHidden/>
    <w:unhideWhenUsed/>
    <w:rsid w:val="0040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a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1542</Words>
  <Characters>8793</Characters>
  <Application>Microsoft Macintosh Word</Application>
  <DocSecurity>0</DocSecurity>
  <Lines>73</Lines>
  <Paragraphs>20</Paragraphs>
  <ScaleCrop>false</ScaleCrop>
  <Company>MNCH Consultant</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Jenny Kerrison</dc:creator>
  <cp:keywords/>
  <dc:description/>
  <cp:lastModifiedBy>Dr. Jenny Kerrison</cp:lastModifiedBy>
  <cp:revision>1</cp:revision>
  <dcterms:created xsi:type="dcterms:W3CDTF">2020-07-18T09:16:00Z</dcterms:created>
  <dcterms:modified xsi:type="dcterms:W3CDTF">2020-07-18T09:21:00Z</dcterms:modified>
</cp:coreProperties>
</file>